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GLORIA POZZETTO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32"/>
          <w:szCs w:val="32"/>
          <w:u w:val="none"/>
          <w:shd w:fill="auto" w:val="clear"/>
          <w:vertAlign w:val="baseline"/>
          <w:rtl w:val="0"/>
        </w:rPr>
        <w:t xml:space="preserve">Segretaria di Studio Dentistico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Via Carpison 41, 34133, Trieste, TS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|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040 362252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gpozzetto@outlook.it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 di nascita :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 apr. 1994 |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Nazionalità :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Italiana |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Patente di guida 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profilo professionale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Segretaria con cinque anni di esperienza nella gestione organizzativa di piccole realtà aziendali e studi medici. Precisa, affidabile, capace di lavorare sotto pressione e naturalmente incline al problem solving. Grazie all'esperienza professionale maturata in diversi settori e all'innata abilità nelle attività organizzative nonché nell'ottimizzazione delle procedure, è in grado di garantire un servizio puntuale ed efficiente.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competenze</w:t>
      </w:r>
    </w:p>
    <w:tbl>
      <w:tblPr>
        <w:tblStyle w:val="Table1"/>
        <w:tblW w:w="11330.0" w:type="dxa"/>
        <w:jc w:val="left"/>
        <w:tblLayout w:type="fixed"/>
        <w:tblLook w:val="0400"/>
      </w:tblPr>
      <w:tblGrid>
        <w:gridCol w:w="5665"/>
        <w:gridCol w:w="5665"/>
        <w:tblGridChange w:id="0">
          <w:tblGrid>
            <w:gridCol w:w="5665"/>
            <w:gridCol w:w="566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 nell'utilizzo del pacchetto MS Office in particolare Word, PowerPoint e formule di calcolo Excel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Eccellenti capacità organizzative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Ottime capacità di relazionarsi a tutti i livelli con gli interlocutori interni ed esterni all'azienda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posta elettronica e abilità nella ricerca di contenuti sul Web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esperienze lavorative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 di Studio Dentistico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2018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 2021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Dentistico Ellepi Snc.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Trieste, TS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Accoglienza dei pazienti, inserimento anagrafica dei nuovi pazienti nel gestionale aziendale e gestione documentazione relativa all'autorizzazione al trattamento dati.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Gestione agenda dei medici e corrispondenza telefonica con i clienti al fine di risolvere in modo tempestivo eventuali richieste e/o esigenze dei pazienti.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Fatturazione delle prestazioni ai clienti, gestione pagamenti (cassa contanti e POS) e chiusure giornaliere.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Controllo stock di magazzino e ordini ai fornitori di attrezzature specifiche, materiali vari e articoli di cancelleria.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 2015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2018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  <w:rtl w:val="0"/>
        </w:rPr>
        <w:t xml:space="preserve">Studio Cristaldi &amp; Co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Trieste, 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Gestione del centralino e smistamento telefonate.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Gestione del front office dello studio e accoglienza clienti.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Cura e supporto operativo alla gestione degli spazi condivisi.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Supporto all' organizzazione di incontri, meeting, appuntamenti e riunioni.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 2013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 2015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  <w:rtl w:val="0"/>
        </w:rPr>
        <w:t xml:space="preserve">Riganti S.r.l.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Trieste, 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Gestione delle chiamate in ingresso, accoglienza e preparazione badge visitatori.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Organizzazione agenda appuntamenti e gestione sale riunioni.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Attività di controllo, archiviazione e gestione mail, redazione di presentazioni, minute e corrispondenze.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Inserimento dati e documenti nel gestionale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istruzione</w:t>
      </w:r>
    </w:p>
    <w:tbl>
      <w:tblPr>
        <w:tblStyle w:val="Table2"/>
        <w:tblW w:w="11240.0" w:type="dxa"/>
        <w:jc w:val="left"/>
        <w:tblLayout w:type="fixed"/>
        <w:tblLook w:val="0400"/>
      </w:tblPr>
      <w:tblGrid>
        <w:gridCol w:w="9507"/>
        <w:gridCol w:w="1733"/>
        <w:tblGridChange w:id="0">
          <w:tblGrid>
            <w:gridCol w:w="9507"/>
            <w:gridCol w:w="173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2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Diploma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66666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66666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Settore Servizi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entury Gothic" w:cs="Century Gothic" w:eastAsia="Century Gothic" w:hAnsi="Century Gothic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vertAlign w:val="baseline"/>
                <w:rtl w:val="0"/>
              </w:rPr>
              <w:t xml:space="preserve">2013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666666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22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Istituto Professionale </w:t>
        <w:tab/>
        <w:t xml:space="preserve"> Trieste, TS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lingue</w:t>
      </w:r>
    </w:p>
    <w:tbl>
      <w:tblPr>
        <w:tblStyle w:val="Table3"/>
        <w:tblW w:w="11240.0" w:type="dxa"/>
        <w:jc w:val="left"/>
        <w:tblLayout w:type="fixed"/>
        <w:tblLook w:val="0400"/>
      </w:tblPr>
      <w:tblGrid>
        <w:gridCol w:w="5470"/>
        <w:gridCol w:w="300"/>
        <w:gridCol w:w="5470"/>
        <w:tblGridChange w:id="0">
          <w:tblGrid>
            <w:gridCol w:w="5470"/>
            <w:gridCol w:w="300"/>
            <w:gridCol w:w="54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545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Sloveno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C1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1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12953" cy="6408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953" cy="64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20" w:lineRule="auto"/>
              <w:rPr>
                <w:rFonts w:ascii="Century Gothic" w:cs="Century Gothic" w:eastAsia="Century Gothic" w:hAnsi="Century Gothic"/>
                <w:color w:val="66666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66666"/>
                <w:sz w:val="22"/>
                <w:szCs w:val="22"/>
                <w:vertAlign w:val="baseline"/>
                <w:rtl w:val="0"/>
              </w:rPr>
              <w:t xml:space="preserve">Avanzato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545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A2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1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12953" cy="6408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953" cy="64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20" w:lineRule="auto"/>
              <w:rPr>
                <w:rFonts w:ascii="Century Gothic" w:cs="Century Gothic" w:eastAsia="Century Gothic" w:hAnsi="Century Gothic"/>
                <w:color w:val="66666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66666"/>
                <w:sz w:val="22"/>
                <w:szCs w:val="22"/>
                <w:vertAlign w:val="baseline"/>
                <w:rtl w:val="0"/>
              </w:rPr>
              <w:t xml:space="preserve">Base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78000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14.399999999999999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#HRJ#6fb23c79-93a3-4833-a356-5f841a5af113#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